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4DAF" w14:textId="77777777" w:rsidR="00264D5E" w:rsidRPr="001B7BCB" w:rsidRDefault="00264D5E" w:rsidP="00264D5E">
      <w:pPr>
        <w:ind w:left="5664"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У Т В Е Р Ж Д Е Н О</w:t>
      </w:r>
    </w:p>
    <w:p w14:paraId="4833F94E" w14:textId="77777777" w:rsidR="00264D5E" w:rsidRPr="001B7BCB" w:rsidRDefault="00264D5E" w:rsidP="00264D5E">
      <w:pPr>
        <w:ind w:left="5664"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Решением Совета партнерства</w:t>
      </w:r>
    </w:p>
    <w:p w14:paraId="0CF01129" w14:textId="77777777" w:rsidR="00264D5E" w:rsidRPr="001B7BCB" w:rsidRDefault="00264D5E" w:rsidP="00264D5E">
      <w:pPr>
        <w:ind w:left="5664" w:firstLine="708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Протоколом от 28.06.2014г.</w:t>
      </w:r>
    </w:p>
    <w:p w14:paraId="70CF13FB" w14:textId="77777777" w:rsidR="00264D5E" w:rsidRPr="001B7BCB" w:rsidRDefault="00264D5E" w:rsidP="00264D5E">
      <w:pPr>
        <w:ind w:left="6372" w:firstLine="708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33E65F7" w14:textId="77777777" w:rsidR="00264D5E" w:rsidRPr="001B7BCB" w:rsidRDefault="00264D5E" w:rsidP="00264D5E">
      <w:pPr>
        <w:ind w:left="6372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У Т В Е Р Ж Д Е Н О в новой редакции</w:t>
      </w:r>
    </w:p>
    <w:p w14:paraId="1BDA9038" w14:textId="77777777" w:rsidR="00264D5E" w:rsidRPr="001B7BCB" w:rsidRDefault="00264D5E" w:rsidP="00264D5E">
      <w:pPr>
        <w:ind w:left="6372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Решением Общего собранием членов</w:t>
      </w:r>
    </w:p>
    <w:p w14:paraId="2ADB85DE" w14:textId="77777777" w:rsidR="00264D5E" w:rsidRPr="001B7BCB" w:rsidRDefault="00264D5E" w:rsidP="00264D5E">
      <w:pPr>
        <w:ind w:left="6372"/>
        <w:rPr>
          <w:rFonts w:ascii="Times New Roman" w:hAnsi="Times New Roman" w:cs="Times New Roman"/>
          <w:bCs/>
          <w:iCs/>
          <w:sz w:val="18"/>
          <w:szCs w:val="18"/>
        </w:rPr>
      </w:pPr>
      <w:r w:rsidRPr="001B7BCB">
        <w:rPr>
          <w:rFonts w:ascii="Times New Roman" w:hAnsi="Times New Roman" w:cs="Times New Roman"/>
          <w:bCs/>
          <w:iCs/>
          <w:sz w:val="18"/>
          <w:szCs w:val="18"/>
        </w:rPr>
        <w:t>Протокол от 17.02.2019г.</w:t>
      </w:r>
    </w:p>
    <w:p w14:paraId="42AB611A" w14:textId="77777777" w:rsidR="00264D5E" w:rsidRPr="001B7BCB" w:rsidRDefault="00264D5E" w:rsidP="00264D5E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14:paraId="43B8F8EA" w14:textId="77777777" w:rsidR="00264D5E" w:rsidRDefault="00264D5E" w:rsidP="00264D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A31F403" w14:textId="77777777" w:rsidR="00264D5E" w:rsidRDefault="00264D5E" w:rsidP="00264D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96AEA1C" w14:textId="77777777" w:rsidR="00264D5E" w:rsidRDefault="00264D5E" w:rsidP="00264D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5A417E6" w14:textId="77777777" w:rsidR="00264D5E" w:rsidRPr="00022C3E" w:rsidRDefault="00264D5E" w:rsidP="00264D5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2C3E">
        <w:rPr>
          <w:rFonts w:ascii="Times New Roman" w:hAnsi="Times New Roman" w:cs="Times New Roman"/>
          <w:b/>
          <w:i/>
          <w:sz w:val="40"/>
          <w:szCs w:val="40"/>
        </w:rPr>
        <w:t>Правила жилого поселка</w:t>
      </w:r>
    </w:p>
    <w:p w14:paraId="3335C9B1" w14:textId="77777777" w:rsidR="00264D5E" w:rsidRPr="00022C3E" w:rsidRDefault="00264D5E" w:rsidP="00264D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1875DF3" w14:textId="77777777" w:rsidR="00264D5E" w:rsidRPr="00230D64" w:rsidRDefault="00264D5E" w:rsidP="0026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64">
        <w:rPr>
          <w:rFonts w:ascii="Times New Roman" w:hAnsi="Times New Roman" w:cs="Times New Roman"/>
          <w:b/>
          <w:sz w:val="28"/>
          <w:szCs w:val="28"/>
        </w:rPr>
        <w:t>Некоммерческого партнерства</w:t>
      </w:r>
    </w:p>
    <w:p w14:paraId="312BF42B" w14:textId="77777777" w:rsidR="00264D5E" w:rsidRPr="00230D64" w:rsidRDefault="00264D5E" w:rsidP="0026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64">
        <w:rPr>
          <w:rFonts w:ascii="Times New Roman" w:hAnsi="Times New Roman" w:cs="Times New Roman"/>
          <w:b/>
          <w:sz w:val="28"/>
          <w:szCs w:val="28"/>
        </w:rPr>
        <w:t xml:space="preserve">«Содействия землевладельцам и домовладельцам в </w:t>
      </w:r>
    </w:p>
    <w:p w14:paraId="7E42D4A2" w14:textId="77777777" w:rsidR="00264D5E" w:rsidRPr="00230D64" w:rsidRDefault="00264D5E" w:rsidP="0026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D64">
        <w:rPr>
          <w:rFonts w:ascii="Times New Roman" w:hAnsi="Times New Roman" w:cs="Times New Roman"/>
          <w:b/>
          <w:sz w:val="28"/>
          <w:szCs w:val="28"/>
        </w:rPr>
        <w:t>управлении и благоустройстве поселка «Лесная слобода»</w:t>
      </w:r>
    </w:p>
    <w:p w14:paraId="64E441D6" w14:textId="77777777" w:rsidR="00264D5E" w:rsidRPr="001B7BCB" w:rsidRDefault="00264D5E" w:rsidP="00264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BE99AB" w14:textId="77777777" w:rsidR="00264D5E" w:rsidRDefault="00264D5E" w:rsidP="00264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drawing>
          <wp:inline distT="0" distB="0" distL="0" distR="0" wp14:anchorId="182519F0" wp14:editId="6260BCBD">
            <wp:extent cx="3553101" cy="2297348"/>
            <wp:effectExtent l="0" t="0" r="0" b="0"/>
            <wp:docPr id="2" name="Изображение 1" descr="Macintosh HD:Users:nizurskaanatala:Desktop:лесная слобода: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zurskaanatala:Desktop:лесная слобода:дерев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28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F050" w14:textId="77777777" w:rsidR="00264D5E" w:rsidRDefault="00264D5E" w:rsidP="00264D5E">
      <w:pPr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 xml:space="preserve">                                   </w:t>
      </w:r>
    </w:p>
    <w:p w14:paraId="0275884A" w14:textId="576782A8" w:rsidR="00DE7F11" w:rsidRPr="00264D5E" w:rsidRDefault="00DE7F11" w:rsidP="00DE7F1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BEBB98" w14:textId="77777777" w:rsidR="00DE7F11" w:rsidRDefault="00DE7F11" w:rsidP="007D66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DD0D08" w14:textId="3D8E852C" w:rsidR="007D664B" w:rsidRPr="00264D5E" w:rsidRDefault="007D664B" w:rsidP="00264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Настоящие правила разработаны для создания комфортных условий при проживании в поселке и обеспечении прав жителей, установленных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являются обязательными для:</w:t>
      </w:r>
    </w:p>
    <w:p w14:paraId="5749C4B2" w14:textId="77777777" w:rsidR="007D664B" w:rsidRDefault="007D664B" w:rsidP="00244A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46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собственников (владельцев)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имущества, расположенного на территории НП «Лесная слобода»</w:t>
      </w:r>
      <w:r w:rsidR="00E46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лиц, зарегистрированных Администрацией поселка, как члены семьи;</w:t>
      </w:r>
    </w:p>
    <w:p w14:paraId="440BC3DF" w14:textId="77777777" w:rsidR="007D664B" w:rsidRDefault="007D664B" w:rsidP="00244A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E46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арендаторов;</w:t>
      </w:r>
    </w:p>
    <w:p w14:paraId="1266085F" w14:textId="77777777" w:rsidR="00E46210" w:rsidRDefault="00E46210" w:rsidP="00244A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других лиц, находящихся на территории поселка по приглашению собственников;</w:t>
      </w:r>
    </w:p>
    <w:p w14:paraId="6F5BED7D" w14:textId="77777777" w:rsidR="00E46210" w:rsidRDefault="00E46210" w:rsidP="00244A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рабочих и обслуживающего персонала, работающих по найму на территории поселка.</w:t>
      </w:r>
    </w:p>
    <w:p w14:paraId="34B2D177" w14:textId="77777777" w:rsidR="00E46210" w:rsidRDefault="00E46210" w:rsidP="00244A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Собственник обязан ознакомить всех проживающих с ним и приглашенных им лиц с настоящими Правилами.</w:t>
      </w:r>
    </w:p>
    <w:p w14:paraId="4B1AA237" w14:textId="77777777" w:rsidR="00E46210" w:rsidRPr="00F9632D" w:rsidRDefault="00E46210" w:rsidP="00E4621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963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положения.</w:t>
      </w:r>
    </w:p>
    <w:p w14:paraId="57CDE59B" w14:textId="77777777" w:rsidR="00F9632D" w:rsidRPr="00F9632D" w:rsidRDefault="00F9632D" w:rsidP="00F9632D">
      <w:pPr>
        <w:pStyle w:val="2"/>
        <w:shd w:val="clear" w:color="auto" w:fill="auto"/>
        <w:spacing w:before="0" w:after="120" w:line="240" w:lineRule="auto"/>
        <w:ind w:left="36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="00E46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Допуск на территорию поселка осуществляется на основании Пропускного режима. </w:t>
      </w:r>
    </w:p>
    <w:p w14:paraId="10EE4C0B" w14:textId="77777777" w:rsidR="00F9632D" w:rsidRDefault="00F9632D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Присоединение к инженерным сетям поселка осуществляется на основании Правил присоединения к сетям поселка НП «</w:t>
      </w:r>
      <w:r w:rsidR="00E05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есная слобода».</w:t>
      </w:r>
    </w:p>
    <w:p w14:paraId="20E80895" w14:textId="77777777" w:rsidR="00E46210" w:rsidRDefault="00F9632D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 </w:t>
      </w:r>
      <w:r w:rsidR="00606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6062F7" w:rsidRPr="00C57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размещении на чужом земельном участке строительных материалов, грунта, бытовок, парковок и строительно-монтажных площадок, лицо, которое производит данные действия</w:t>
      </w:r>
      <w:r w:rsidR="00E05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6062F7" w:rsidRPr="00C57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обязано предоставить </w:t>
      </w:r>
      <w:r w:rsidR="00606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Управляющему</w:t>
      </w:r>
      <w:r w:rsidR="006062F7" w:rsidRPr="00C57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нотариально заверенное согласие на размещение от собственника земельного участка, на котором планируется размещение данных объектов либо собственник такого земельного участка лично обращается к </w:t>
      </w:r>
      <w:r w:rsidR="00B46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Управляющему</w:t>
      </w:r>
      <w:r w:rsidR="006062F7" w:rsidRPr="00C57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6D3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/или</w:t>
      </w:r>
      <w:r w:rsidR="006062F7" w:rsidRPr="00C57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пишет заявление, о том, что не возражает против размещения.</w:t>
      </w:r>
    </w:p>
    <w:p w14:paraId="009DF3A8" w14:textId="77777777" w:rsidR="000A6A63" w:rsidRDefault="000A6A63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Запрещен снос и повреждение межевых знаков.</w:t>
      </w:r>
    </w:p>
    <w:p w14:paraId="469917FF" w14:textId="77777777" w:rsidR="008941AC" w:rsidRDefault="008941AC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Любой громкий шум на территории поселка запрещен в период с 23:00 до 08:00.</w:t>
      </w:r>
    </w:p>
    <w:p w14:paraId="7A3A72AB" w14:textId="77777777" w:rsidR="008941AC" w:rsidRDefault="008941AC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</w:t>
      </w:r>
      <w:r w:rsidR="00E05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Выгул животных на территории поселка может производиться только при наличии совка и емкости для сбора экскрементов животных. Владелец жи</w:t>
      </w:r>
      <w:r w:rsidR="00E05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вотного обязан вакцинировать животное от бешенства, при выгуле держать животное на поводке и убрать экскременты своего питомца в случае их появления. Выгул без поводка допускается только на специально отведенных площадках. Агрессивные животные выгуливаются в наморднике.</w:t>
      </w:r>
    </w:p>
    <w:p w14:paraId="2F4DF80B" w14:textId="77777777" w:rsidR="00E05503" w:rsidRPr="007C2159" w:rsidRDefault="00E05503" w:rsidP="00F9632D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1.7. Бытовой мусор и пищевые отходы выбрасываются только </w:t>
      </w:r>
      <w:r w:rsidR="009E7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специально предназначенные для этого урны и контейнеры, </w:t>
      </w:r>
      <w:r w:rsidR="004D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расположенные в специально отведенных местах. </w:t>
      </w:r>
      <w:r w:rsidR="004D54CA" w:rsidRPr="007C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Крупногабаритный и строительный мусор утилизируется собственниками самостоятельно.</w:t>
      </w:r>
    </w:p>
    <w:p w14:paraId="5D318374" w14:textId="77777777" w:rsidR="003726C9" w:rsidRDefault="003726C9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1.8. 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недопущения неправомерного захвата земли общего пользования,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становка ограждений (заборов), граничащих с территорией общего пользования поселка, допускается только с разрешения Управляющего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согласования границы между участк</w:t>
      </w:r>
      <w:r w:rsidR="003F3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м, на котором устанавливается забор и землями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F8CE197" w14:textId="77777777" w:rsidR="00782D3E" w:rsidRDefault="00782D3E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1.9. Индивидуальные земельные участки предназначены для жилищного и дачного строительства. Запрещается устройство парковок и стоянок грузовой и строительной</w:t>
      </w:r>
      <w:r w:rsidR="00817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техники на территории поселка,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внутри домовладений, так и на прилегающих землях общего пользов</w:t>
      </w:r>
      <w:r w:rsidR="00817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AB73FA2" w14:textId="77777777" w:rsidR="00E05503" w:rsidRDefault="00E05503" w:rsidP="00F9632D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3112BA1" w14:textId="77777777" w:rsidR="00F9632D" w:rsidRPr="00F9632D" w:rsidRDefault="00F9632D" w:rsidP="00F9632D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963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Использование территории земельного участка общего пользования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4C38A0B" w14:textId="77777777" w:rsidR="006062F7" w:rsidRDefault="00F9632D" w:rsidP="00F963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F9632D">
        <w:rPr>
          <w:rFonts w:ascii="Times New Roman" w:hAnsi="Times New Roman" w:cs="Times New Roman"/>
          <w:sz w:val="24"/>
          <w:szCs w:val="24"/>
        </w:rPr>
        <w:t xml:space="preserve"> </w:t>
      </w:r>
      <w:r w:rsidR="006062F7">
        <w:rPr>
          <w:rFonts w:ascii="Times New Roman" w:hAnsi="Times New Roman" w:cs="Times New Roman"/>
          <w:sz w:val="24"/>
          <w:szCs w:val="24"/>
        </w:rPr>
        <w:t xml:space="preserve">На территории земельного участка общего пользования </w:t>
      </w:r>
      <w:r w:rsidR="006062F7" w:rsidRPr="006D14BF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6062F7">
        <w:rPr>
          <w:rFonts w:ascii="Times New Roman" w:hAnsi="Times New Roman" w:cs="Times New Roman"/>
          <w:sz w:val="24"/>
          <w:szCs w:val="24"/>
        </w:rPr>
        <w:t>:</w:t>
      </w:r>
    </w:p>
    <w:p w14:paraId="2C939792" w14:textId="77777777" w:rsidR="00F9632D" w:rsidRPr="00F9632D" w:rsidRDefault="006062F7" w:rsidP="00734E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2.1.1. Р</w:t>
      </w:r>
      <w:r w:rsidR="00F9632D" w:rsidRPr="00F9632D">
        <w:rPr>
          <w:rFonts w:ascii="Times New Roman" w:hAnsi="Times New Roman" w:cs="Times New Roman"/>
          <w:sz w:val="24"/>
          <w:szCs w:val="24"/>
        </w:rPr>
        <w:t>азмещение</w:t>
      </w:r>
      <w:r w:rsidR="00734E7D">
        <w:rPr>
          <w:rFonts w:ascii="Times New Roman" w:hAnsi="Times New Roman" w:cs="Times New Roman"/>
          <w:sz w:val="24"/>
          <w:szCs w:val="24"/>
        </w:rPr>
        <w:t xml:space="preserve"> и хранение</w:t>
      </w:r>
      <w:r w:rsidR="00F9632D" w:rsidRPr="00F9632D">
        <w:rPr>
          <w:rFonts w:ascii="Times New Roman" w:hAnsi="Times New Roman" w:cs="Times New Roman"/>
          <w:sz w:val="24"/>
          <w:szCs w:val="24"/>
        </w:rPr>
        <w:t xml:space="preserve"> мусора, г</w:t>
      </w:r>
      <w:r w:rsidR="00734E7D">
        <w:rPr>
          <w:rFonts w:ascii="Times New Roman" w:hAnsi="Times New Roman" w:cs="Times New Roman"/>
          <w:sz w:val="24"/>
          <w:szCs w:val="24"/>
        </w:rPr>
        <w:t>рунта, строительных материалов,</w:t>
      </w:r>
      <w:r w:rsidR="00F9632D" w:rsidRPr="00F9632D">
        <w:rPr>
          <w:rFonts w:ascii="Times New Roman" w:hAnsi="Times New Roman" w:cs="Times New Roman"/>
          <w:sz w:val="24"/>
          <w:szCs w:val="24"/>
        </w:rPr>
        <w:t xml:space="preserve"> временных строений </w:t>
      </w:r>
      <w:r w:rsidR="00734E7D">
        <w:rPr>
          <w:rFonts w:ascii="Times New Roman" w:hAnsi="Times New Roman" w:cs="Times New Roman"/>
          <w:sz w:val="24"/>
          <w:szCs w:val="24"/>
        </w:rPr>
        <w:t xml:space="preserve"> и строительной техники, </w:t>
      </w:r>
      <w:r w:rsidR="00734E7D" w:rsidRPr="00F9632D">
        <w:rPr>
          <w:rFonts w:ascii="Times New Roman" w:hAnsi="Times New Roman" w:cs="Times New Roman"/>
          <w:sz w:val="24"/>
          <w:szCs w:val="24"/>
        </w:rPr>
        <w:t>за исключе</w:t>
      </w:r>
      <w:r w:rsidR="00734E7D">
        <w:rPr>
          <w:rFonts w:ascii="Times New Roman" w:hAnsi="Times New Roman" w:cs="Times New Roman"/>
          <w:sz w:val="24"/>
          <w:szCs w:val="24"/>
        </w:rPr>
        <w:t>нием специально отведенных мест.</w:t>
      </w:r>
    </w:p>
    <w:p w14:paraId="352A9222" w14:textId="77777777" w:rsidR="00F9632D" w:rsidRPr="006062F7" w:rsidRDefault="006062F7" w:rsidP="00734E7D">
      <w:pPr>
        <w:pStyle w:val="a3"/>
        <w:numPr>
          <w:ilvl w:val="2"/>
          <w:numId w:val="4"/>
        </w:numPr>
        <w:spacing w:line="240" w:lineRule="auto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632D" w:rsidRPr="006062F7">
        <w:rPr>
          <w:rFonts w:ascii="Times New Roman" w:hAnsi="Times New Roman" w:cs="Times New Roman"/>
          <w:sz w:val="24"/>
          <w:szCs w:val="24"/>
        </w:rPr>
        <w:t>ри прокла</w:t>
      </w:r>
      <w:r w:rsidRPr="006062F7">
        <w:rPr>
          <w:rFonts w:ascii="Times New Roman" w:hAnsi="Times New Roman" w:cs="Times New Roman"/>
          <w:sz w:val="24"/>
          <w:szCs w:val="24"/>
        </w:rPr>
        <w:t>д</w:t>
      </w:r>
      <w:r w:rsidR="00F9632D" w:rsidRPr="006062F7">
        <w:rPr>
          <w:rFonts w:ascii="Times New Roman" w:hAnsi="Times New Roman" w:cs="Times New Roman"/>
          <w:sz w:val="24"/>
          <w:szCs w:val="24"/>
        </w:rPr>
        <w:t>ке коммуникаций вскрывать дорожное полотно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06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D34F0E0" w14:textId="77777777" w:rsidR="006062F7" w:rsidRDefault="006062F7" w:rsidP="006062F7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062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юбая стоянка на дорогах поселка, которая перекрывает движение транспорта. При проведении погрузочно-разгрузочных работ должны быть приняты меры по обеспечению безопасности передвигающихся мимо людей и транспорта, а также запрещается полное перекрытие дорог более чем на 30 минут. В случае, если погрузочно-разгрузочные работы продлеваются более чем на 30 минут, застройщик обязан предупредить об этом охрану, для организации движения в объезд. При проведении бетонных работ и любых других работ, связанных с непрерывностью цикла производства, ожидающий транспорт и техника должны находиться на парковке возле КПП, запрещается ожидание на дорогах и проездах.</w:t>
      </w:r>
    </w:p>
    <w:p w14:paraId="3309A900" w14:textId="77777777" w:rsidR="006062F7" w:rsidRPr="00060DA1" w:rsidRDefault="006062F7" w:rsidP="006062F7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общего пользования, объекты благоустройства с целью получения доходов (для занятий коммерческой, рекламной и иной деятельностью) без письменного разрешения Администрации поселка.</w:t>
      </w:r>
    </w:p>
    <w:p w14:paraId="14A546DC" w14:textId="5C22D792" w:rsidR="00060DA1" w:rsidRPr="006D14BF" w:rsidRDefault="00094AA2" w:rsidP="006062F7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D14BF">
        <w:rPr>
          <w:rFonts w:ascii="Times New Roman" w:hAnsi="Times New Roman" w:cs="Times New Roman"/>
          <w:b/>
          <w:sz w:val="24"/>
          <w:szCs w:val="24"/>
        </w:rPr>
        <w:t>Мойка ,</w:t>
      </w:r>
      <w:r w:rsidR="00060DA1" w:rsidRPr="006D14BF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E7391A" w:rsidRPr="006D14BF">
        <w:rPr>
          <w:rFonts w:ascii="Times New Roman" w:hAnsi="Times New Roman" w:cs="Times New Roman"/>
          <w:b/>
          <w:sz w:val="24"/>
          <w:szCs w:val="24"/>
        </w:rPr>
        <w:t>, парковка</w:t>
      </w:r>
      <w:r w:rsidR="00060DA1" w:rsidRPr="006D14BF">
        <w:rPr>
          <w:rFonts w:ascii="Times New Roman" w:hAnsi="Times New Roman" w:cs="Times New Roman"/>
          <w:b/>
          <w:sz w:val="24"/>
          <w:szCs w:val="24"/>
        </w:rPr>
        <w:t xml:space="preserve"> автотранспорта и другой техники.</w:t>
      </w:r>
    </w:p>
    <w:p w14:paraId="239C21F1" w14:textId="624670C6" w:rsidR="000A6A63" w:rsidRPr="004D54CA" w:rsidRDefault="000A6A63" w:rsidP="00B54569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Прохождение на территорию поселка гусеничной техники</w:t>
      </w:r>
      <w:r w:rsidR="00B54569">
        <w:rPr>
          <w:rFonts w:ascii="Times New Roman" w:hAnsi="Times New Roman" w:cs="Times New Roman"/>
          <w:sz w:val="24"/>
          <w:szCs w:val="24"/>
        </w:rPr>
        <w:t xml:space="preserve">, </w:t>
      </w:r>
      <w:r w:rsidR="00B54569">
        <w:rPr>
          <w:rFonts w:ascii="Times New Roman" w:hAnsi="Times New Roman" w:cs="Times New Roman"/>
          <w:b/>
          <w:sz w:val="24"/>
          <w:szCs w:val="24"/>
        </w:rPr>
        <w:t>автотранспорта грузоподъемностью  свыше 8 (восьми) тонн.</w:t>
      </w:r>
    </w:p>
    <w:p w14:paraId="37CEE0FC" w14:textId="77777777" w:rsidR="004D54CA" w:rsidRPr="0024563A" w:rsidRDefault="004D54CA" w:rsidP="006062F7">
      <w:pPr>
        <w:pStyle w:val="a3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Демонтировать и повреждать забор, ограждающий территорию поселка.</w:t>
      </w:r>
    </w:p>
    <w:p w14:paraId="1699F380" w14:textId="77777777" w:rsidR="0024563A" w:rsidRPr="0024563A" w:rsidRDefault="0024563A" w:rsidP="0024563A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Собственник обязан содержать прилегающую к его участку территорию в опрятном виде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согласно утвержденным планировочным решениям по благоустройству территории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B1F21B6" w14:textId="77777777" w:rsidR="00734E7D" w:rsidRPr="00734E7D" w:rsidRDefault="00734E7D" w:rsidP="00734E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45CFD09" w14:textId="77777777" w:rsidR="006062F7" w:rsidRPr="00B467D2" w:rsidRDefault="006062F7" w:rsidP="006062F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467D2">
        <w:rPr>
          <w:rFonts w:ascii="Times New Roman" w:hAnsi="Times New Roman" w:cs="Times New Roman"/>
          <w:b/>
          <w:sz w:val="24"/>
          <w:szCs w:val="24"/>
        </w:rPr>
        <w:t>Производство строительно</w:t>
      </w:r>
      <w:r w:rsidR="00B467D2" w:rsidRPr="00B467D2">
        <w:rPr>
          <w:rFonts w:ascii="Times New Roman" w:hAnsi="Times New Roman" w:cs="Times New Roman"/>
          <w:b/>
          <w:sz w:val="24"/>
          <w:szCs w:val="24"/>
        </w:rPr>
        <w:t>-</w:t>
      </w:r>
      <w:r w:rsidRPr="00B467D2">
        <w:rPr>
          <w:rFonts w:ascii="Times New Roman" w:hAnsi="Times New Roman" w:cs="Times New Roman"/>
          <w:b/>
          <w:sz w:val="24"/>
          <w:szCs w:val="24"/>
        </w:rPr>
        <w:t>монтажных и ремонтных работ.</w:t>
      </w:r>
    </w:p>
    <w:p w14:paraId="5E642BC4" w14:textId="77777777" w:rsidR="006062F7" w:rsidRDefault="00B467D2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Любые строительно-монтажные и ремонтные работы должны производит</w:t>
      </w:r>
      <w:r w:rsidR="00734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в строгом соответствии с законодательством РФ при наличии необходимых разрешительных документов.</w:t>
      </w:r>
    </w:p>
    <w:p w14:paraId="43EFF4D1" w14:textId="1D788F85" w:rsidR="00B467D2" w:rsidRDefault="001A6172" w:rsidP="007C2159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94C15">
        <w:rPr>
          <w:rFonts w:ascii="Times New Roman" w:hAnsi="Times New Roman" w:cs="Times New Roman"/>
          <w:b/>
          <w:sz w:val="24"/>
          <w:szCs w:val="24"/>
        </w:rPr>
        <w:t>втотранспорт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4C15">
        <w:rPr>
          <w:rFonts w:ascii="Times New Roman" w:hAnsi="Times New Roman" w:cs="Times New Roman"/>
          <w:b/>
          <w:sz w:val="24"/>
          <w:szCs w:val="24"/>
        </w:rPr>
        <w:t xml:space="preserve"> грузоподъемностью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свыше 3,5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(Трех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с половиной) тонн и строительная техника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4C15">
        <w:rPr>
          <w:rFonts w:ascii="Times New Roman" w:hAnsi="Times New Roman" w:cs="Times New Roman"/>
          <w:b/>
          <w:sz w:val="24"/>
          <w:szCs w:val="24"/>
        </w:rPr>
        <w:t xml:space="preserve"> допускается на территорию поселка 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4C1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0</w:t>
      </w:r>
      <w:r w:rsidR="007C215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7C2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Pr="00994C15">
        <w:rPr>
          <w:rFonts w:ascii="Times New Roman" w:hAnsi="Times New Roman" w:cs="Times New Roman"/>
          <w:b/>
          <w:sz w:val="24"/>
          <w:szCs w:val="24"/>
        </w:rPr>
        <w:t>. 00 мин. до 2</w:t>
      </w:r>
      <w:r w:rsidR="007C215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994C15">
        <w:rPr>
          <w:rFonts w:ascii="Times New Roman" w:hAnsi="Times New Roman" w:cs="Times New Roman"/>
          <w:b/>
          <w:sz w:val="24"/>
          <w:szCs w:val="24"/>
        </w:rPr>
        <w:t xml:space="preserve">ч. 00 мин. </w:t>
      </w:r>
      <w:r w:rsidR="007C2159">
        <w:rPr>
          <w:rFonts w:ascii="Times New Roman" w:hAnsi="Times New Roman" w:cs="Times New Roman"/>
          <w:b/>
          <w:sz w:val="24"/>
          <w:szCs w:val="24"/>
        </w:rPr>
        <w:t>в</w:t>
      </w:r>
      <w:r w:rsidRPr="00994C15">
        <w:rPr>
          <w:rFonts w:ascii="Times New Roman" w:hAnsi="Times New Roman" w:cs="Times New Roman"/>
          <w:b/>
          <w:sz w:val="24"/>
          <w:szCs w:val="24"/>
        </w:rPr>
        <w:t xml:space="preserve"> будние </w:t>
      </w:r>
      <w:proofErr w:type="gramStart"/>
      <w:r w:rsidRPr="00994C15">
        <w:rPr>
          <w:rFonts w:ascii="Times New Roman" w:hAnsi="Times New Roman" w:cs="Times New Roman"/>
          <w:b/>
          <w:sz w:val="24"/>
          <w:szCs w:val="24"/>
        </w:rPr>
        <w:t>дни ,</w:t>
      </w:r>
      <w:proofErr w:type="gramEnd"/>
      <w:r w:rsidRPr="00994C15">
        <w:rPr>
          <w:rFonts w:ascii="Times New Roman" w:hAnsi="Times New Roman" w:cs="Times New Roman"/>
          <w:b/>
          <w:sz w:val="24"/>
          <w:szCs w:val="24"/>
        </w:rPr>
        <w:t xml:space="preserve"> шумные строительно-монтажные и ремонтные работы должны производиться только с 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994C15">
        <w:rPr>
          <w:rFonts w:ascii="Times New Roman" w:hAnsi="Times New Roman" w:cs="Times New Roman"/>
          <w:b/>
          <w:sz w:val="24"/>
          <w:szCs w:val="24"/>
        </w:rPr>
        <w:t>. 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15">
        <w:rPr>
          <w:rFonts w:ascii="Times New Roman" w:hAnsi="Times New Roman" w:cs="Times New Roman"/>
          <w:b/>
          <w:sz w:val="24"/>
          <w:szCs w:val="24"/>
        </w:rPr>
        <w:t>мин. до 20 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Pr="00994C15">
        <w:rPr>
          <w:rFonts w:ascii="Times New Roman" w:hAnsi="Times New Roman" w:cs="Times New Roman"/>
          <w:b/>
          <w:sz w:val="24"/>
          <w:szCs w:val="24"/>
        </w:rPr>
        <w:t>. 00 мин. в будние дни.</w:t>
      </w:r>
    </w:p>
    <w:p w14:paraId="678FBE01" w14:textId="77777777" w:rsidR="00B467D2" w:rsidRDefault="00B467D2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Строительный мусор размещается в пределах индивидуальных земельных участков </w:t>
      </w:r>
      <w:r w:rsidR="00060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специально подготовленных площадках либо </w:t>
      </w:r>
      <w:r w:rsidR="00817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060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специальных контейнерах и вывозится по мере необходимости за счет владельца участка.</w:t>
      </w:r>
    </w:p>
    <w:p w14:paraId="10792287" w14:textId="77777777" w:rsidR="00060DA1" w:rsidRDefault="00060DA1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Промы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бетоносмесителей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бетононасосов допускается только в специально отведенных местах. </w:t>
      </w:r>
    </w:p>
    <w:p w14:paraId="122E59AE" w14:textId="77777777" w:rsidR="00060DA1" w:rsidRDefault="00060DA1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строительства должна быть огорожена временным (фасадная сетка, пленка и т.д.) или постоянным забором.</w:t>
      </w:r>
    </w:p>
    <w:p w14:paraId="17332A60" w14:textId="77777777" w:rsidR="00060DA1" w:rsidRPr="004D54CA" w:rsidRDefault="004D54CA" w:rsidP="004D54CA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начала производства строительно-монтажных и ремонтных работ, собственник земельного участка обязан назначить ответственного за производство работ и предоставить сведения о таком лице Управляющему. </w:t>
      </w:r>
    </w:p>
    <w:p w14:paraId="20ED6744" w14:textId="77777777" w:rsidR="00734E7D" w:rsidRDefault="00734E7D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Выезжающая со стройплощадки </w:t>
      </w:r>
      <w:r w:rsidR="000A6A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0A6A63">
        <w:rPr>
          <w:rFonts w:ascii="Times New Roman" w:hAnsi="Times New Roman" w:cs="Times New Roman"/>
          <w:sz w:val="24"/>
          <w:szCs w:val="24"/>
        </w:rPr>
        <w:t xml:space="preserve">территорию земельного участка общего 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должна иметь чистые колеса, а вынесенный на дороги грунт и мусор незамедлительно убран рабочими стройки.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целях недопущения выноса грунта со строительной площадки на дороги общего пользования,</w:t>
      </w:r>
      <w:r w:rsidR="006D3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2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6D3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обственник земельного участка, на котором производятся строительно-монтажные и ремонтные работы обязан оборудовать въезд на строительную площадку, а так же в случае необходимости маневровые и разворотные площадки для строительной техники</w:t>
      </w:r>
      <w:r w:rsidR="00F26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оборудования</w:t>
      </w:r>
      <w:r w:rsidR="006D3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E9F4CA1" w14:textId="77777777" w:rsidR="000A6A63" w:rsidRDefault="000A6A63" w:rsidP="006062F7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осуществлении строительно-монтажных и ремонтных работ запрещено:</w:t>
      </w:r>
    </w:p>
    <w:p w14:paraId="504BADC7" w14:textId="77777777" w:rsidR="000A6A63" w:rsidRDefault="000A6A63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3.8.1. самовольное присоединение к инженерным сетям;</w:t>
      </w:r>
    </w:p>
    <w:p w14:paraId="02569DB6" w14:textId="77777777" w:rsidR="000A6A63" w:rsidRPr="00264D5E" w:rsidRDefault="000A6A63" w:rsidP="000A6A63">
      <w:pPr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3.8.2</w:t>
      </w:r>
      <w:r w:rsidRPr="00264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сброс несанкционированных стоков в канализацию поселка;</w:t>
      </w:r>
    </w:p>
    <w:p w14:paraId="4FED109B" w14:textId="77777777" w:rsidR="000A6A63" w:rsidRDefault="000A6A63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3.8.3. осуществление взрывных работ;</w:t>
      </w:r>
    </w:p>
    <w:p w14:paraId="54A2DAB5" w14:textId="77777777" w:rsidR="000A6A63" w:rsidRDefault="000A6A63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3.8.4. сжигание мусора;</w:t>
      </w:r>
    </w:p>
    <w:p w14:paraId="06AD3EC7" w14:textId="77777777" w:rsidR="000A6A63" w:rsidRDefault="000A6A63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3.8.5. нахождение на территории поселка лиц, привлеченных для выполнения работ, в нетрезвом состоянии, последние удаляются охраной за пределы поселка.</w:t>
      </w:r>
    </w:p>
    <w:p w14:paraId="3F4E16C9" w14:textId="77777777" w:rsidR="008941AC" w:rsidRDefault="008941AC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3.8.6. стоянка строительной техники с включенными двигателями.</w:t>
      </w:r>
    </w:p>
    <w:p w14:paraId="31CCE33B" w14:textId="77777777" w:rsidR="000A6A63" w:rsidRDefault="008941AC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3.9. Строительная площадка должна быть оборудована средствами пожаротушения и оказания первой медицинской помощи.</w:t>
      </w:r>
    </w:p>
    <w:p w14:paraId="1C36097B" w14:textId="41728D8B" w:rsidR="004D54CA" w:rsidRPr="000A6A63" w:rsidRDefault="004D54CA" w:rsidP="000A6A63">
      <w:pPr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3.10. </w:t>
      </w:r>
      <w:r w:rsidRPr="007C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Проживание </w:t>
      </w:r>
      <w:r w:rsidR="002F3CD5" w:rsidRPr="007C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нахождение </w:t>
      </w:r>
      <w:r w:rsidRPr="007C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рабочих </w:t>
      </w:r>
      <w:r w:rsidR="00817C5C" w:rsidRPr="007C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пределах земельного участка</w:t>
      </w:r>
      <w:r w:rsidR="00264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264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Участок</w:t>
      </w:r>
      <w:proofErr w:type="gramEnd"/>
      <w:r w:rsidRPr="004D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котором производятся строительно-монтажные и ремонтные работы </w:t>
      </w:r>
      <w:r w:rsidR="00817C5C" w:rsidRPr="004D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 быть организованно </w:t>
      </w:r>
      <w:r w:rsidRPr="004D5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соблюдением санитарных и противопожарных норм.</w:t>
      </w:r>
    </w:p>
    <w:p w14:paraId="60166C41" w14:textId="77777777" w:rsidR="00244AFB" w:rsidRPr="006D306D" w:rsidRDefault="006D306D">
      <w:pPr>
        <w:rPr>
          <w:rFonts w:ascii="Times New Roman" w:hAnsi="Times New Roman" w:cs="Times New Roman"/>
          <w:sz w:val="18"/>
          <w:szCs w:val="18"/>
        </w:rPr>
      </w:pPr>
      <w:r w:rsidRPr="006D306D">
        <w:rPr>
          <w:rFonts w:ascii="Times New Roman" w:hAnsi="Times New Roman" w:cs="Times New Roman"/>
          <w:sz w:val="18"/>
          <w:szCs w:val="18"/>
        </w:rPr>
        <w:t>Примечание:</w:t>
      </w:r>
    </w:p>
    <w:p w14:paraId="5743D8C5" w14:textId="77777777" w:rsidR="006D306D" w:rsidRPr="006D306D" w:rsidRDefault="006D306D" w:rsidP="006D30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6D306D">
        <w:rPr>
          <w:rFonts w:ascii="Times New Roman" w:hAnsi="Times New Roman" w:cs="Times New Roman"/>
          <w:sz w:val="18"/>
          <w:szCs w:val="18"/>
        </w:rPr>
        <w:t>В случае, если вскрытие дорожного полотна не предусмотрено техническими условиями на присоединение.</w:t>
      </w:r>
    </w:p>
    <w:sectPr w:rsidR="006D306D" w:rsidRPr="006D306D" w:rsidSect="009E7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0F8"/>
    <w:multiLevelType w:val="hybridMultilevel"/>
    <w:tmpl w:val="0E66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4F3F"/>
    <w:multiLevelType w:val="multilevel"/>
    <w:tmpl w:val="AF9C8B3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3436265B"/>
    <w:multiLevelType w:val="multilevel"/>
    <w:tmpl w:val="3FEE1012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Theme="minorHAnsi"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4C7D2FA7"/>
    <w:multiLevelType w:val="multilevel"/>
    <w:tmpl w:val="AC3E7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7325AA"/>
    <w:multiLevelType w:val="hybridMultilevel"/>
    <w:tmpl w:val="C0421578"/>
    <w:lvl w:ilvl="0" w:tplc="1CFA1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8"/>
    <w:rsid w:val="00022C3E"/>
    <w:rsid w:val="00060DA1"/>
    <w:rsid w:val="00094AA2"/>
    <w:rsid w:val="000A6A63"/>
    <w:rsid w:val="000C7F80"/>
    <w:rsid w:val="001A6172"/>
    <w:rsid w:val="00205E8D"/>
    <w:rsid w:val="00244AFB"/>
    <w:rsid w:val="0024563A"/>
    <w:rsid w:val="00264D5E"/>
    <w:rsid w:val="002B6DEB"/>
    <w:rsid w:val="002F3CD5"/>
    <w:rsid w:val="003726C9"/>
    <w:rsid w:val="003F30F0"/>
    <w:rsid w:val="004C38A2"/>
    <w:rsid w:val="004D54CA"/>
    <w:rsid w:val="006062F7"/>
    <w:rsid w:val="006D14BF"/>
    <w:rsid w:val="006D306D"/>
    <w:rsid w:val="006D7FED"/>
    <w:rsid w:val="00734E7D"/>
    <w:rsid w:val="00782D3E"/>
    <w:rsid w:val="007C2159"/>
    <w:rsid w:val="007D664B"/>
    <w:rsid w:val="00817C5C"/>
    <w:rsid w:val="008941AC"/>
    <w:rsid w:val="009E7604"/>
    <w:rsid w:val="00A82A30"/>
    <w:rsid w:val="00AD2034"/>
    <w:rsid w:val="00B467D2"/>
    <w:rsid w:val="00B52C28"/>
    <w:rsid w:val="00B54569"/>
    <w:rsid w:val="00BF1115"/>
    <w:rsid w:val="00DE7F11"/>
    <w:rsid w:val="00E05503"/>
    <w:rsid w:val="00E46210"/>
    <w:rsid w:val="00E513F8"/>
    <w:rsid w:val="00E7391A"/>
    <w:rsid w:val="00F26F7D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59531"/>
  <w15:docId w15:val="{FE9C2889-1ABC-DF48-9860-25FEAEF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0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F9632D"/>
    <w:rPr>
      <w:rFonts w:ascii="Calibri" w:eastAsia="Times New Roman" w:hAnsi="Calibri" w:cs="Calibri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9632D"/>
    <w:pPr>
      <w:shd w:val="clear" w:color="auto" w:fill="FFFFFF"/>
      <w:spacing w:before="180" w:after="300" w:line="240" w:lineRule="atLeast"/>
      <w:jc w:val="center"/>
    </w:pPr>
    <w:rPr>
      <w:rFonts w:ascii="Calibri" w:eastAsia="Times New Roman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2C3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3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Маргарита</dc:creator>
  <cp:lastModifiedBy>Microsoft Office User</cp:lastModifiedBy>
  <cp:revision>2</cp:revision>
  <cp:lastPrinted>2020-02-08T19:04:00Z</cp:lastPrinted>
  <dcterms:created xsi:type="dcterms:W3CDTF">2020-02-08T19:07:00Z</dcterms:created>
  <dcterms:modified xsi:type="dcterms:W3CDTF">2020-02-08T19:07:00Z</dcterms:modified>
</cp:coreProperties>
</file>